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BC" w:rsidRDefault="00E311B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311BC" w:rsidRDefault="00E311BC">
      <w:pPr>
        <w:pStyle w:val="ConsPlusNormal"/>
        <w:jc w:val="both"/>
        <w:outlineLvl w:val="0"/>
      </w:pPr>
    </w:p>
    <w:p w:rsidR="00E311BC" w:rsidRDefault="00E311BC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E311BC" w:rsidRDefault="00E311BC">
      <w:pPr>
        <w:pStyle w:val="ConsPlusTitle"/>
        <w:jc w:val="center"/>
      </w:pPr>
      <w:r>
        <w:t>ЯРОСЛАВСКОЙ ОБЛАСТИ</w:t>
      </w:r>
    </w:p>
    <w:p w:rsidR="00E311BC" w:rsidRDefault="00E311BC">
      <w:pPr>
        <w:pStyle w:val="ConsPlusTitle"/>
        <w:jc w:val="center"/>
      </w:pPr>
    </w:p>
    <w:p w:rsidR="00E311BC" w:rsidRDefault="00E311BC">
      <w:pPr>
        <w:pStyle w:val="ConsPlusTitle"/>
        <w:jc w:val="center"/>
      </w:pPr>
      <w:r>
        <w:t>ПОСТАНОВЛЕНИЕ</w:t>
      </w:r>
    </w:p>
    <w:p w:rsidR="00E311BC" w:rsidRDefault="00E311BC">
      <w:pPr>
        <w:pStyle w:val="ConsPlusTitle"/>
        <w:jc w:val="center"/>
      </w:pPr>
      <w:r>
        <w:t>от 3 августа 2021 г. N 1909</w:t>
      </w:r>
    </w:p>
    <w:p w:rsidR="00E311BC" w:rsidRDefault="00E311BC">
      <w:pPr>
        <w:pStyle w:val="ConsPlusTitle"/>
        <w:jc w:val="center"/>
      </w:pPr>
    </w:p>
    <w:p w:rsidR="00E311BC" w:rsidRDefault="00E311B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311BC" w:rsidRDefault="00E311BC">
      <w:pPr>
        <w:pStyle w:val="ConsPlusTitle"/>
        <w:jc w:val="center"/>
      </w:pPr>
      <w:r>
        <w:t>МУНИЦИПАЛЬНОЙ УСЛУГИ "ЗАЩИТА ПРАВ ПОТРЕБИТЕЛЕЙ"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proofErr w:type="gramStart"/>
      <w:r>
        <w:t xml:space="preserve">В целях приведения в соответствие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постановлениями Администрации городского округа город Рыбинск от 20.02.2012 </w:t>
      </w:r>
      <w:hyperlink r:id="rId6">
        <w:r>
          <w:rPr>
            <w:color w:val="0000FF"/>
          </w:rPr>
          <w:t>N 526</w:t>
        </w:r>
      </w:hyperlink>
      <w:r>
        <w:t xml:space="preserve"> "Об утверждении реестра муниципальных услуг городского округа город Рыбинск", от 06.06.2011 </w:t>
      </w:r>
      <w:hyperlink r:id="rId7">
        <w:r>
          <w:rPr>
            <w:color w:val="0000FF"/>
          </w:rPr>
          <w:t>N 1610</w:t>
        </w:r>
      </w:hyperlink>
      <w:r>
        <w:t xml:space="preserve"> "О Порядке разработки и утверждения административных регламентов предоставления муниципальных услуг", </w:t>
      </w:r>
      <w:hyperlink r:id="rId8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  <w:proofErr w:type="gramEnd"/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r>
        <w:t>ПОСТАНОВЛЯЮ: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r>
        <w:t xml:space="preserve">1. Утвердить в новой редакции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"Защита прав потребителей" согласно приложению.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07.07.2016 N 1847 "Об утверждении новой редакции административного регламента предоставления муниципальной услуги "Защита прав потребителей".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r>
        <w:t>3. Опубликовать настоящее постановление в газете "Рыбинские известия" и разместить на официальном сайте Администрации городского округа город Рыбинск Ярославской области в информационно-телекоммуникационной сети "Интернет".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городскому хозяйству.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right"/>
      </w:pPr>
      <w:r>
        <w:t>Глава</w:t>
      </w:r>
    </w:p>
    <w:p w:rsidR="00E311BC" w:rsidRDefault="00E311BC">
      <w:pPr>
        <w:pStyle w:val="ConsPlusNormal"/>
        <w:jc w:val="right"/>
      </w:pPr>
      <w:r>
        <w:t>городского округа</w:t>
      </w:r>
    </w:p>
    <w:p w:rsidR="00E311BC" w:rsidRDefault="00E311BC">
      <w:pPr>
        <w:pStyle w:val="ConsPlusNormal"/>
        <w:jc w:val="right"/>
      </w:pPr>
      <w:r>
        <w:t>город Рыбинск</w:t>
      </w:r>
    </w:p>
    <w:p w:rsidR="00E311BC" w:rsidRDefault="00E311BC">
      <w:pPr>
        <w:pStyle w:val="ConsPlusNormal"/>
        <w:jc w:val="right"/>
      </w:pPr>
      <w:r>
        <w:t>Д.В.ДОБРЯКОВ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right"/>
        <w:outlineLvl w:val="0"/>
      </w:pPr>
      <w:r>
        <w:t>Приложение</w:t>
      </w:r>
    </w:p>
    <w:p w:rsidR="00E311BC" w:rsidRDefault="00E311BC">
      <w:pPr>
        <w:pStyle w:val="ConsPlusNormal"/>
        <w:jc w:val="right"/>
      </w:pPr>
      <w:r>
        <w:t>к постановлению</w:t>
      </w:r>
    </w:p>
    <w:p w:rsidR="00E311BC" w:rsidRDefault="00E311BC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E311BC" w:rsidRDefault="00E311BC">
      <w:pPr>
        <w:pStyle w:val="ConsPlusNormal"/>
        <w:jc w:val="right"/>
      </w:pPr>
      <w:r>
        <w:t>округа город Рыбинск</w:t>
      </w:r>
    </w:p>
    <w:p w:rsidR="00E311BC" w:rsidRDefault="00E311BC">
      <w:pPr>
        <w:pStyle w:val="ConsPlusNormal"/>
        <w:jc w:val="right"/>
      </w:pPr>
      <w:r>
        <w:t>Ярославской области</w:t>
      </w:r>
    </w:p>
    <w:p w:rsidR="00E311BC" w:rsidRDefault="00E311BC">
      <w:pPr>
        <w:pStyle w:val="ConsPlusNormal"/>
        <w:jc w:val="right"/>
      </w:pPr>
      <w:r>
        <w:t>от 03.08.2021 N 1909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E311BC" w:rsidRDefault="00E311BC">
      <w:pPr>
        <w:pStyle w:val="ConsPlusTitle"/>
        <w:jc w:val="center"/>
      </w:pPr>
      <w:r>
        <w:t>ПРЕДОСТАВЛЕНИЯ МУНИЦИПАЛЬНОЙ УСЛУГИ</w:t>
      </w:r>
    </w:p>
    <w:p w:rsidR="00E311BC" w:rsidRDefault="00E311BC">
      <w:pPr>
        <w:pStyle w:val="ConsPlusTitle"/>
        <w:jc w:val="center"/>
      </w:pPr>
      <w:r>
        <w:t>"ЗАЩИТА ПРАВ ПОТРЕБИТЕЛЕЙ"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Title"/>
        <w:jc w:val="center"/>
        <w:outlineLvl w:val="1"/>
      </w:pPr>
      <w:r>
        <w:t>Общие положения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"Защита прав потребителей" (далее - регламент) разработан в целях совершенствования форм и методов работы с обращениями, заявлениями и жалобами потребителей, повышения потребительских знаний граждан и восстановления их законных прав и интересов.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lastRenderedPageBreak/>
        <w:t>Регламент определяет сроки и последовательность административных процедур и административных действий (далее - процедуры) отдела муниципального жилищного контроля Администрации городского округа город Рыбинск Ярославской области (далее - ОМЖК) при предоставлении муниципальной услуги по защите прав потребителей (далее - муниципальная услуга) с получателями муниципальной услуги.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1.2. Заявителями муниципальной услуги являются: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представитель заявителя, наделенный полномочиями в соответствии с законодательством Российской Федерации выступать от имени потребителя при взаимодействии с органами местного самоуправления.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1.3. Муниципальная услуга предоставляется ОМЖК.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Место нахождения ОМЖК: кабинеты 305, 307, 308 в здании Администрации городского округа город Рыбинск Ярославской области по адресу: г. Рыбинск, Рабочая ул., д. 1.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Почтовый адрес: 152900, Ярославская область, г. Рыбинск, Рабочая ул., д. 1.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График работы: понедельник - четверг - с 08.00 до 17.00 часов, пятница - с 08.00 до 16.00 часов, перерыв на обед с 12.12 до 13.00 часов. В предпраздничные дни продолжительность рабочего времени сокращается на 1 час.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Прием по вопросам предоставления муниципальной услуги ведется по месту нахождения ОМЖК по следующему графику: понедельник - пятница - с 09.00 до 12.12 часов и с 13.00 до 15.00 часов.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Справочные телефоны ОМЖК: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(4855) 290-076, 8(4855) 290-077, 8(4855) 290-218, 8(4855) 290-182.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Адрес электронной почты ОМЖК: omgk@rybadm.ru.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Региональный центр телефонного обслуживания: 8(4852) 49-09-49, 8-800-100-76-09.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1.4. Порядок получения информации о процедуре предоставления муниципальной услуги.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Для получения информации о процедуре предоставления муниципальной услуги (далее - информация о процедуре) заинтересованные лица вправе обращаться: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в устной форме лично при обращении к специалисту ОМЖК (далее - специалист отдела);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посредством телефонной связи: 8(4855) 290-076, 8(4855) 290-077, 8(4855) 290-218, 8(4855) 290-182 в приемное время: понедельник - пятница - с 09.00 до 12.12 часов и с 13.00 до 15.00 часов;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с использованием электронной почты: omgk@rybadm.ru;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посредством почтового отправления по адресу: 152900, Ярославская область, г. Рыбинск, Рабочая ул., д. 1;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через федеральную государственную систему "Единый портал государственных и муниципальных услуг" - www.gosuslugi.ru;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через систему "Портал государственных и муниципальных услуг Ярославской области" - www.gosuslugi.yar.ru.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Индивидуальное устное информирование заявителей или их представителей по вопросам предоставления муниципальной услуги осуществляется специалистами отдела лично или по телефону.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lastRenderedPageBreak/>
        <w:t>При информировании о порядке предоставления муниципальной услуги по телефону специалист отдела, сняв трубку, должен назвать наименование своего отдела, должность, фамилию, имя и отчество. Во время информирования необходимо произносить слова четко, избегать "параллельных разговоров" с окружающими людьми.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Если на момент поступления звонка от заинтересованных лиц специалист отдела проводит личный прием граждан, специалист отдела может предложить заинтересованному лицу обратиться по телефону позже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отдела,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Специалист отдела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Информация о предоставлении муниципальной услуги размещается: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на официальном сайте Администрации городского округа город Рыбинск Ярославской области в информационно-телекоммуникационной сети "Интернет": www.rybinsk.ru;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на информационных стендах в Администрации городского округа город Рыбинск Ярославской области;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(функций)": www.gosuslugi.ru, https://www.gosuslugi.rii/69671.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r>
        <w:t>2.1. Наименование муниципальной услуги: муниципальная услуга "Защита прав потребителей".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2.2. Наименование органа, предоставляющего муниципальную услугу: отдел муниципального жилищного контроля Администрации городского округа город Рыбинск Ярославской области.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2.3. Формы подачи, заявления и получения результата предоставления муниципальной услуги.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Обращение о предоставлении муниципальной услуги заинтересованными лицами может быть подано: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в устной форме лично при обращении к специалисту отдела;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посредством телефонной связи: 8(4855) 290-076, 8(4855) 290-077, 8(4855) 290-218, 8(4855) 290-182 в приемное время: понедельник - пятница - с 09.00 до 12.12 часов и с 13.00 до 15.00 часов;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с использованием электронной почты; omgk@rybadm.ru;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посредством почтового отправления по адресу: 152900, Ярославская область, г. Рыбинск, Рабочая ул., д. 1;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через федеральную государственную систему "Единый портал государственных и муниципальных услуг" - www.gosuslugi.ru;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через систему "Портал государственных и муниципальных услуг Ярославской области" - www.gosuslugi.yar.ru.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Возможные формы предоставления услуги: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очная форма - при личном присутствии заявителя или его представителя в ОМЖК;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lastRenderedPageBreak/>
        <w:t>- заочная форма - без личного присутствия заявителя или его представителя (посредством телефонной связи, по почте, с использованием электронной почты).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2.4. Результатом предоставления муниципальной услуги являются: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консультация по защите прав потребителей в устной форме;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письменный ответ, в том числе подготовленная претензия от имени заявителя к продавцу (изготовителю, исполнителю), исковое заявление в суд о защите нарушенных прав заявителя;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отказ в предоставлении муниципальной услуги.</w:t>
      </w:r>
    </w:p>
    <w:p w:rsidR="00E311BC" w:rsidRDefault="00E311BC">
      <w:pPr>
        <w:pStyle w:val="ConsPlusNormal"/>
        <w:spacing w:before="200"/>
        <w:ind w:firstLine="540"/>
        <w:jc w:val="both"/>
      </w:pPr>
      <w:bookmarkStart w:id="1" w:name="P96"/>
      <w:bookmarkEnd w:id="1"/>
      <w:r>
        <w:t>2.5. Срок предоставления муниципальной услуги не должен превышать 30 дней с момента регистрации письменного обращения заявителя, в том числе при получении обращения по электронной почте.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В случае если заявитель </w:t>
      </w:r>
      <w:proofErr w:type="gramStart"/>
      <w:r>
        <w:t>обратился с устным запросом о предоставлении муниципальной услуги соответствующая информация предоставляется</w:t>
      </w:r>
      <w:proofErr w:type="gramEnd"/>
      <w:r>
        <w:t xml:space="preserve"> заявителю устно в течение 15 минут при консультировании и до 2 часов при оказании помощи в составлении искового заявления в суд.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2.6. Правовые основания для предоставления муниципальной услуги: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Конституция</w:t>
        </w:r>
      </w:hyperlink>
      <w:r>
        <w:t xml:space="preserve"> Российской Федерации ("Российская газета", 25.12.1993, N 237);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Гражданский </w:t>
      </w:r>
      <w:hyperlink r:id="rId11">
        <w:r>
          <w:rPr>
            <w:color w:val="0000FF"/>
          </w:rPr>
          <w:t>кодекс</w:t>
        </w:r>
      </w:hyperlink>
      <w:r>
        <w:t xml:space="preserve"> Российской Федерации от 30.11.1994 N 51-ФЗ ("Собрание законодательства РФ", 05.12.1994, N 32, "Российская газета", 08.12.1994, N 238 - 239);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("Российская газета", 08.10.2003, N 202);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от 27.07.2010 N 210-ФЗ) ("Российская газета", 30.07.2010, N 168);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Закон</w:t>
        </w:r>
      </w:hyperlink>
      <w:r>
        <w:t xml:space="preserve"> Российской Федерации от 07.02.1992 N 2300-1 "О защите прав потребителей" ("Ведомости СНД и </w:t>
      </w:r>
      <w:proofErr w:type="gramStart"/>
      <w:r>
        <w:t>ВС</w:t>
      </w:r>
      <w:proofErr w:type="gramEnd"/>
      <w:r>
        <w:t xml:space="preserve"> РФ", 09.04.1992, N 15);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области, принятый решением Муниципального Совета городского округа г. Рыбинск от 19.12.2019 N 98 ("Рыбинские известия", 10.01.2020, N 1);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 ("Рыбинские известия", 10.06.2011, N 45);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распоряжение Администрации городского округа город Рыбинск Ярославской области от 10.11.2020 N 447 "Об утверждении Положения об отделе муниципального жилищного контроля Администрации городского округа город Рыбинск".</w:t>
      </w:r>
    </w:p>
    <w:p w:rsidR="00E311BC" w:rsidRDefault="00E311BC">
      <w:pPr>
        <w:pStyle w:val="ConsPlusNormal"/>
        <w:spacing w:before="200"/>
        <w:ind w:firstLine="540"/>
        <w:jc w:val="both"/>
      </w:pPr>
      <w:bookmarkStart w:id="2" w:name="P107"/>
      <w:bookmarkEnd w:id="2"/>
      <w:r>
        <w:t>2.7. Исчерпывающий перечень документов, необходимых для предоставления муниципальной услуги.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В случае обращения на личный прием к специалисту отдела заявитель или его представитель самостоятельно предоставляют: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документ, удостоверяющий личность заявителя или представителя заявителя, доверенность, удостоверяющую права (полномочия) представителя, в случае если интересы заявителя представляет иное уполномоченное им лицо в соответствии с действующим законодательством.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Идентификация и аутентификация могут осуществляться с использованием информационных технологий, предусмотренных </w:t>
      </w:r>
      <w:hyperlink r:id="rId17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документы, подтверждающие обстоятельства, связанные с приобретением товаров, </w:t>
      </w:r>
      <w:r>
        <w:lastRenderedPageBreak/>
        <w:t>выполнением работ, оказанием услуг: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платежные документы, подтверждающие факт оплаты товара (выполнения работы, оказания услуги);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договор, заключенный между заявителем и продавцом при продаже товаров, исполнителем, изготовителем при выполнении работ, оказании услуг;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>- информация о товарах (работах, услугах), предоставленная заявителю изготовителем, исполнителем, импортером, продавцом при заключении договора (гарантийный талон, инструкция, упаковка);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r>
        <w:t>- письменные обращения заявителя к продавцу (исполнителю, изготовителю);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письменные ответы продавца (исполнителя, изготовителя) заявителю;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заключение экспертизы о качестве товара (работы, услуги), акты проверок, акты технических заключений, акты заключений, сметные расчеты.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Может быть представлено заявление в ОМЖК в произвольной письменной форме.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В случае письменного обращения заявителя или его представителя самостоятельно предоставляются в ОМЖК: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обращение (заявление, жалоба) по предоставлению муниципальной услуги по защите прав потребителей на имя начальника ОМЖК (далее - начальник отдела) в произвольной форме;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доверенность, удостоверяющая права (полномочия) представителя заявителя;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документы, подтверждающие наличие согласия на обработку персональных данных заявителя, в случае если для получения муниципальной услуги обращается представитель заявителя;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документы, подтверждающие обстоятельства, связанные с приобретением товаров, выполнением работ, оказанием услуг: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платежные документы, подтверждающие факт оплаты товара (выполнения работы, оказания услуги);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договор, заключенный между заявителем и продавцом при продаже товаров, исполнителем, изготовителем при выполнении работ, оказании услуг;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>- информация о товарах (работах, услугах), предоставленная заявителю изготовителем, исполнителем, импортером, продавцом при заключении договора (гарантийный талон, инструкция, упаковка);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r>
        <w:t>- письменные обращения заявителя к продавцу (исполнителю, изготовителю);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письменные ответы продавца (исполнителя, изготовителя) заявителю;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заключение экспертизы о качестве товара (работы, услуги), акты проверок, акты технических заключений, акты заключений, сметные расчеты.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подлежащие представлению в рамках межведомственного информационного взаимодействия, отсутствуют.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2.8. ОМЖК не вправе требовать от заявителя: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</w:t>
      </w:r>
      <w:r>
        <w:lastRenderedPageBreak/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>
        <w:t xml:space="preserve">, муниципальными правовыми актами, за исключением документов, включенных в определенный </w:t>
      </w:r>
      <w:hyperlink r:id="rId18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перечень документов. Заявитель вправе представить указанные документы и информацию в отдел по собственной инициативе;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r>
        <w:t>2.9. Оснований для отказа в приеме документов, необходимых для предоставления муниципальной услуги, не предусмотрено.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2.10. Оснований для приостановления предоставления муниципальной услуги не предусмотрено.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2.11.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311BC" w:rsidRDefault="00E311BC">
      <w:pPr>
        <w:pStyle w:val="ConsPlusNormal"/>
        <w:spacing w:before="200"/>
        <w:ind w:firstLine="540"/>
        <w:jc w:val="both"/>
      </w:pPr>
      <w:bookmarkStart w:id="3" w:name="P144"/>
      <w:bookmarkEnd w:id="3"/>
      <w:r>
        <w:t>2.12. Исчерпывающий перечень оснований для отказа в предоставлении муниципальной услуги: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1) в письменном обращении не указана фамилия </w:t>
      </w:r>
      <w:proofErr w:type="gramStart"/>
      <w:r>
        <w:t>обратившегося</w:t>
      </w:r>
      <w:proofErr w:type="gramEnd"/>
      <w:r>
        <w:t xml:space="preserve"> или почтовый адрес, по которому должен быть направлен ответ;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2) текст письменного обращения не поддается прочтению;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lastRenderedPageBreak/>
        <w:t>3) отсутствие у заявителя (представителя заявителя) полномочий на подачу заявления и документов;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4) ненадлежащее оформление заявления и некомплектность представленных документов (несоответствие указанных в заявлении сведений сведениям в представленных документах; несоответствие представленных документов документам, указанным в заявлении, а также отсутствие в заявлении необходимых сведений и (или) документов, предусмотренных </w:t>
      </w:r>
      <w:hyperlink w:anchor="P107">
        <w:r>
          <w:rPr>
            <w:color w:val="0000FF"/>
          </w:rPr>
          <w:t>пунктом 2.7</w:t>
        </w:r>
      </w:hyperlink>
      <w:r>
        <w:t xml:space="preserve"> регламента, обязанность предоставления которых возложена на заявителя);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5) обращение по вопросу, который не регулируется </w:t>
      </w:r>
      <w:hyperlink r:id="rId2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2.13. Предоставление муниципальной услуги осуществляется без взимания платы.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2.15. Срок регистрации в журнале регистрации входящих документов обращения по защите прав потребителей, предоставленного заявителем или его представителем, - 1 рабочий день.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2.16. Срок регистрации предоставленной заявителю или его представителю в журнале регистрации консультаций по вопросам защиты прав потребителей, - 1 рабочий день.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2.17.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r>
        <w:t>Пути движения к входу в здание,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Помещения для работы с заявителями оборудуются информационными стендами с образцами заполнения документов и перечнем документов, необходимых для предоставления муниципальной услуги.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2.18. Показатели доступности и качества муниципальной услуги: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возможность получения услуги в очной форме (при личном присутствии заявителя в ОМЖК) и заочной - без личного присутствия заявителя (посредством телефонной связи, по почте, с использованием электронной почты);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отсутствие превышения срока предоставления муниципальной услуги, установленного </w:t>
      </w:r>
      <w:hyperlink w:anchor="P96">
        <w:r>
          <w:rPr>
            <w:color w:val="0000FF"/>
          </w:rPr>
          <w:t>пунктом 2.5 раздела 2</w:t>
        </w:r>
      </w:hyperlink>
      <w:r>
        <w:t xml:space="preserve"> регламента;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отсутствие обоснованных жалоб со стороны заявителей;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оборудование мест для бесплатной парковки автотранспортных средств, в том числе не менее 1 - для транспортных средств инвалидов;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lastRenderedPageBreak/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допуск сурдопереводчика и тифлосурдопереводчика;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допуск на объект собаки-проводника при наличии документа, подтверждающего ее специальное обучение.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2.19. Особенности предоставления муниципальной услуги в электронной форме: при обращении потребителя или его представителя по электронной почте необходимо указать фамилию, имя, отчество (при наличии) обратившегося и изложить суть обращения.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Title"/>
        <w:jc w:val="center"/>
        <w:outlineLvl w:val="1"/>
      </w:pPr>
      <w:r>
        <w:t>3. Административные процедуры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процедуры: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консультация в устной форме по вопросу защиты прав потребителей;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рассмотрение письменного обращения.</w:t>
      </w:r>
    </w:p>
    <w:p w:rsidR="00E311BC" w:rsidRDefault="00E311BC">
      <w:pPr>
        <w:pStyle w:val="ConsPlusNormal"/>
        <w:spacing w:before="200"/>
        <w:ind w:firstLine="540"/>
        <w:jc w:val="both"/>
      </w:pPr>
      <w:hyperlink w:anchor="P30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представлена в приложении 1 к регламенту.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3.1. Консультация в устной форме по вопросу защиты прав потребителей.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(представителя заявителя) в ОМЖК за получением консультации по вопросу защиты прав потребителя.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административной процедуры является специалист отдела.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При личном приеме заявителя (представителя заявителя) специалист отдела: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устанавливает личность заявителя (представителя заявителя) путем проверки удостоверяющих личность документов, полномочия представителя.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Идентификация и аутентификация могут осуществляться с использованием информационных технологий, предусмотренных </w:t>
      </w:r>
      <w:hyperlink r:id="rId22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делает запись в </w:t>
      </w:r>
      <w:hyperlink w:anchor="P338">
        <w:r>
          <w:rPr>
            <w:color w:val="0000FF"/>
          </w:rPr>
          <w:t>журнале</w:t>
        </w:r>
      </w:hyperlink>
      <w:r>
        <w:t xml:space="preserve"> регистрации консультаций по вопросам защиты прав потребителей (приложение 2 к регламенту), где указывает: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1) порядковый номер и дату обращения (нумерация </w:t>
      </w:r>
      <w:proofErr w:type="gramStart"/>
      <w:r>
        <w:t>начинается в начале календарного года и заканчивается</w:t>
      </w:r>
      <w:proofErr w:type="gramEnd"/>
      <w:r>
        <w:t xml:space="preserve"> последним рабочим днем календарного года);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2) фамилию и инициалы заявителя, его адрес, телефон;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3) краткое содержание обращения;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4) в графе "консультация" - статью нормативно-правового акта, по которой дано разъяснение прав заявителю или его представителю.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Выслушивая гражданина, специалист отдела анализирует все имеющиеся у заявителя документы на покупку (услугу, выполнение работ).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Если в ходе личного приема выявлены нарушения законодательства о защите прав потребителей, специалист отдела оказывает помощь заявителю или его представителю: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в составлении претензии от имени заявителя к продавцу (изготовителю, исполнителю) (далее - претензия);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в составлении искового заявления о защите нарушенных прав заявителя в суд (далее - исковое заявление).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lastRenderedPageBreak/>
        <w:t xml:space="preserve">В ходе устного обращения заявителя или его представителя специалист отдела по возможности связывается по телефону с продавцом товара (исполнителем услуг, изготовителем), доводит до его сведения обращение заявителя, разъясняет ему нормы </w:t>
      </w:r>
      <w:hyperlink r:id="rId23">
        <w:r>
          <w:rPr>
            <w:color w:val="0000FF"/>
          </w:rPr>
          <w:t>Закона</w:t>
        </w:r>
      </w:hyperlink>
      <w:r>
        <w:t xml:space="preserve"> Российской Федерации "О защите прав потребителей" и предлагает в досудебном порядке разрешить спорную ситуацию.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Если в ходе устного обращения поступают вопросы, решение которых не регулируется </w:t>
      </w:r>
      <w:hyperlink r:id="rId2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заявителю или его представителю дается разъяснение, куда ему следует обратиться.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Время приема и консультации составляет до 15 минут. В случае оказания помощи в составлении претензии или искового заявления продолжительность приема может составлять до 2 часов.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Результатом рассмотрения устного обращения на личном приеме является дача ответов на поставленные вопросы в соответствии с действующим законодательством о защите прав потребителей в устной форме, оказание помощи в составлении претензии продавцу (изготовителю, исполнителю) либо искового </w:t>
      </w:r>
      <w:proofErr w:type="gramStart"/>
      <w:r>
        <w:t>заявления</w:t>
      </w:r>
      <w:proofErr w:type="gramEnd"/>
      <w:r>
        <w:t xml:space="preserve"> либо отказ в предоставлении муниципальной услуги при наличии оснований, перечисленных в </w:t>
      </w:r>
      <w:hyperlink w:anchor="P144">
        <w:r>
          <w:rPr>
            <w:color w:val="0000FF"/>
          </w:rPr>
          <w:t>п. 2.12 раздела 2</w:t>
        </w:r>
      </w:hyperlink>
      <w:r>
        <w:t xml:space="preserve"> регламента.</w:t>
      </w:r>
    </w:p>
    <w:p w:rsidR="00E311BC" w:rsidRDefault="00E311BC">
      <w:pPr>
        <w:pStyle w:val="ConsPlusNormal"/>
        <w:spacing w:before="200"/>
        <w:ind w:firstLine="540"/>
        <w:jc w:val="both"/>
      </w:pPr>
      <w:bookmarkStart w:id="4" w:name="P195"/>
      <w:bookmarkEnd w:id="4"/>
      <w:r>
        <w:t>3.2. Рассмотрение письменного обращения.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письменного обращения заявителя (представителя заявителя) в ОМЖК по вопросу защиты прав потребителя.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Прием и регистрация письменного обращения осуществляется специалистом отдела путем совершения записи в журнале регистрации входящих документов и присвоения входящего номера поступившему обращению.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Этот же номер и дату регистрации специалист отдела указывает на обращении.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Максимальный срок выполнения процедуры - 1 рабочий день.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Специалист отдела, ответственный за прием и регистрацию обращения, после регистрации передает обращение начальнику отдела.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Начальник отдела назначает специалиста отдела (накладывает резолюцию), которому поручает рассмотрение обращения.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Максимальный срок выполнения процедуры - 1 рабочий день: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Для рассмотрения обращения заявителя или его представителя специалист отдела по возможности связывается с продавцом товара (исполнителем услуг, изготовителем), доводит до его сведения обращение заявителя, разъясняет ему нормы </w:t>
      </w:r>
      <w:hyperlink r:id="rId25">
        <w:r>
          <w:rPr>
            <w:color w:val="0000FF"/>
          </w:rPr>
          <w:t>Закона</w:t>
        </w:r>
      </w:hyperlink>
      <w:r>
        <w:t xml:space="preserve"> Российской Федерации "О защите прав потребителей" и предлагает в досудебном порядке разрешить спорную ситуацию.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При необходимости продавец товара (исполнитель услуги, изготовитель) приглашается для пояснения ситуации в ОМЖК.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 xml:space="preserve">Специалист отдела по результатам рассмотрения обращения готовит проект ответа заявителю, либо претензии в адрес продавца (изготовителя, исполнителя) с сопроводительным письмом на имя заявителя, либо искового заявления в суд с сопроводительным письмом на имя заявителя, либо мотивированного отказа в предоставлении муниципальной услуги при наличии оснований, перечисленных в </w:t>
      </w:r>
      <w:hyperlink w:anchor="P144">
        <w:r>
          <w:rPr>
            <w:color w:val="0000FF"/>
          </w:rPr>
          <w:t>п. 2.12 раздела 2</w:t>
        </w:r>
      </w:hyperlink>
      <w:r>
        <w:t xml:space="preserve"> регламента, который не менее чем за 5 рабочих дней до</w:t>
      </w:r>
      <w:proofErr w:type="gramEnd"/>
      <w:r>
        <w:t xml:space="preserve"> окончания срока рассмотрения обращения передает вместе с заявлением и приложенными к нему документами начальнику отдела для подписания.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Подготовленный по результатам рассмотрения обращения ответ должен соответствовать следующим требованиям: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ответ должен содержать конкретную и четкую информацию по всем вопросам, поставленным в обращении;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если вопросы, поставленные в обращении, не нашли своего разрешения, то указывается причина, по которой они не могут быть разрешены.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lastRenderedPageBreak/>
        <w:t xml:space="preserve">Начальник отдела в течение 1 дня рассматривает предоставленные документы, при отсутствии замечаний </w:t>
      </w:r>
      <w:proofErr w:type="gramStart"/>
      <w:r>
        <w:t>подписывает и возвращает</w:t>
      </w:r>
      <w:proofErr w:type="gramEnd"/>
      <w:r>
        <w:t xml:space="preserve"> специалисту отдела, ответственному за рассмотрение заявления.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При наличии замечаний начальник отдела направляет документы на доработку. Доработанные в тот же день документы передаются начальнику отдела для подписания.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Подписанные начальником отдела документы передаются вместе с заявлением и приложенными к нему документами специалисту отдела, ответственному за рассмотрение заявления.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Ответ на обращение печатается на бланках установленной формы в соответствии с Инструкцией по делопроизводству в Администрации городского округа город Рыбинск Ярославской области. В левом нижнем углу ответа обязательно указывается фамилия исполнителя и номер его служебного телефона.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Ответ на обращение, подписанный начальником отдела, регистрируется в журнале регистрации исходящих документов с присвоением номера и даты исходящих документов.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Максимальный срок рассмотрения обращения - 30 дней со дня регистрации письменного обращения.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Продление срока рассмотрения обращения допускается в исключительных случаях, когда его невозможно исполнить в срок по объективным причинам.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Продление срока рассмотрения обращения потребителя или его представителя заместителем Главы </w:t>
      </w:r>
      <w:proofErr w:type="gramStart"/>
      <w:r>
        <w:t>Администрации</w:t>
      </w:r>
      <w:proofErr w:type="gramEnd"/>
      <w:r>
        <w:t xml:space="preserve"> возможно не более чем на 30 дней с уведомлением о продлении срока его рассмотрения заявителя или его представителя, направившего обращение.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письменный ответ заявителю;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претензия в адрес (изготовителя, исполнителя) с сопроводительным письмом на имя заявителя;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исковое заявление в суд с сопроводительным письмом на имя заявителя;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мотивированный отказ в предоставлении муниципальной услуги при наличии оснований, перечисленных в </w:t>
      </w:r>
      <w:hyperlink w:anchor="P144">
        <w:r>
          <w:rPr>
            <w:color w:val="0000FF"/>
          </w:rPr>
          <w:t>п. 2.12 раздела 2</w:t>
        </w:r>
      </w:hyperlink>
      <w:r>
        <w:t xml:space="preserve"> регламента.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3.3. Порядок предоставления муниципальной услуги в электронной форме.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обращения заявителя по защите прав потребителя в электронном виде. Последовательность и продолжительность действий по приему, регистрации, рассмотрению заявления, а также подготовке и направлению ответа осуществляется в порядке, установленном в </w:t>
      </w:r>
      <w:hyperlink w:anchor="P195">
        <w:r>
          <w:rPr>
            <w:color w:val="0000FF"/>
          </w:rPr>
          <w:t>пункте 3.2 раздела 3</w:t>
        </w:r>
      </w:hyperlink>
      <w:r>
        <w:t xml:space="preserve"> раздела регламента.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Ответ на обращение направляется заявителю или его представителю, направившему обращение, по указанному электронному адресу.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начальником отдела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начальник отдела дает указания по устранению выявленных нарушений и контролирует их исполнение.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lastRenderedPageBreak/>
        <w:t xml:space="preserve">4.2. Оценка полноты и качества предоставления муниципальной услуги и последующий </w:t>
      </w:r>
      <w:proofErr w:type="gramStart"/>
      <w:r>
        <w:t>контроль за</w:t>
      </w:r>
      <w:proofErr w:type="gramEnd"/>
      <w:r>
        <w:t xml:space="preserve"> исполнением регламента осуществляются начальником отдела и включают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Плановые проверки исполнения регламента осуществляются начальником отдела в соответствии с графиком проверок, но не реже чем раз в два года.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Внеплановые проверки осуществляются начальником отдела при наличии жалоб на исполнение настоящего регламента.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E311BC" w:rsidRDefault="00E311BC">
      <w:pPr>
        <w:pStyle w:val="ConsPlusTitle"/>
        <w:jc w:val="center"/>
      </w:pPr>
      <w:r>
        <w:t>и действий (бездействия) ОМЖК, а также должностных лиц</w:t>
      </w:r>
    </w:p>
    <w:p w:rsidR="00E311BC" w:rsidRDefault="00E311BC">
      <w:pPr>
        <w:pStyle w:val="ConsPlusTitle"/>
        <w:jc w:val="center"/>
      </w:pPr>
      <w:r>
        <w:t>и муниципальных служащих ОМЖК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ind w:firstLine="540"/>
        <w:jc w:val="both"/>
      </w:pPr>
      <w:r>
        <w:t>5.1. Заявитель может обратиться с жалобой, в том числе в следующих случаях: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нарушение срока предоставления муниципальной услуги;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требование у заявителя документов или информации либо осуществления действий,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заявителя;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r>
        <w:t>- нарушение срока или порядка выдачи документов по результатам предоставления муниципальной услуги;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Жалоба может быть подана: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>- Главе городского округа город Рыбинск по адресу: 152900, г. Рыбинск, Рабочая ул., 1;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заместителю Главы Администрации по городскому хозяйству по адресу: 152900, г. Рыбинск, </w:t>
      </w:r>
      <w:proofErr w:type="gramStart"/>
      <w:r>
        <w:t>Рабочая</w:t>
      </w:r>
      <w:proofErr w:type="gramEnd"/>
      <w:r>
        <w:t xml:space="preserve"> ул., 1;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начальнику отдела муниципального жилищного контроля Администрации городского округа город Рыбинск Ярославской области по адресу: 152900, г. Рыбинск, Рабочая ул., 1.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5.2. Жалоба подается лично в ОМЖК, также может быть направлена по почте, с использованием информационно-телекоммуникационной сети "Интернет", официального сайта Администрации городского округа город Рыбинск Ярославской области.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Жалоба на решение и действие (бездействие) начальника отдела подается заместителю Главы Администрации по городскому хозяйству.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Идентификация и аутентификация могут осуществляться с использованием информационных технологий, предусмотренных </w:t>
      </w:r>
      <w:hyperlink r:id="rId28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5.3. Администрация городского округа город Рыбинск Ярославской области обеспечивает: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5.4. Жалоба должна содержать: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которых обжалуются;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для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- сведения об обжалуемых решениях и действиях (бездействии) ОМЖК, должностного лица </w:t>
      </w:r>
      <w:r>
        <w:lastRenderedPageBreak/>
        <w:t>либо муниципального служащего;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доводы, на основании которых заявитель не согласен с решением и действием (бездействием) ОМЖК,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подпись заявителя, дату подписания письменного обращения.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>ОМЖК обязан представить заявителю информацию и документы, необходимые для обоснования и рассмотрения жалобы, в срок 30 дней.</w:t>
      </w:r>
      <w:proofErr w:type="gramEnd"/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ОМЖК обязан запросить, в том </w:t>
      </w:r>
      <w:proofErr w:type="gramStart"/>
      <w:r>
        <w:t>числе</w:t>
      </w:r>
      <w:proofErr w:type="gramEnd"/>
      <w:r>
        <w:t xml:space="preserve"> в электронной форме, необходимые для рассмотрения жалобы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5.5. Жалоба, поступившая в орган, предоставляющий муниципальную услугу, подлежит регистрации не позднее рабочего дня, следующего за днем ее поступления.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5.6. Жалоба рассматривается в течение 15 рабочих дней со дня ее регистрации, а в случае обжалования отказа ОМЖК, должностного лица ОМЖК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E311BC" w:rsidRDefault="00E311BC">
      <w:pPr>
        <w:pStyle w:val="ConsPlusNormal"/>
        <w:spacing w:before="200"/>
        <w:ind w:firstLine="540"/>
        <w:jc w:val="both"/>
      </w:pPr>
      <w:bookmarkStart w:id="5" w:name="P278"/>
      <w:bookmarkEnd w:id="5"/>
      <w:r>
        <w:t>5.7. По результатам рассмотрения жалобы принимается одно из следующих решений:</w:t>
      </w:r>
    </w:p>
    <w:p w:rsidR="00E311BC" w:rsidRDefault="00E311BC">
      <w:pPr>
        <w:pStyle w:val="ConsPlusNormal"/>
        <w:spacing w:before="200"/>
        <w:ind w:firstLine="540"/>
        <w:jc w:val="both"/>
      </w:pPr>
      <w:proofErr w:type="gramStart"/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актами.</w:t>
      </w:r>
      <w:proofErr w:type="gramEnd"/>
      <w: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>- в удовлетворении жалобы отказывается.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278">
        <w:r>
          <w:rPr>
            <w:color w:val="0000FF"/>
          </w:rPr>
          <w:t>пункте 5.7</w:t>
        </w:r>
      </w:hyperlink>
      <w:r>
        <w:t xml:space="preserve">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</w:t>
      </w:r>
      <w:proofErr w:type="gramStart"/>
      <w:r>
        <w:t>приносятся извинения за доставленные неудобства и указывается</w:t>
      </w:r>
      <w:proofErr w:type="gramEnd"/>
      <w: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311BC" w:rsidRDefault="00E311BC">
      <w:pPr>
        <w:pStyle w:val="ConsPlusNormal"/>
        <w:spacing w:before="200"/>
        <w:ind w:firstLine="540"/>
        <w:jc w:val="both"/>
      </w:pPr>
      <w:r>
        <w:t xml:space="preserve">5.10. В случае установления в ходе или по результатам рассмотрения жалобы признаков </w:t>
      </w:r>
      <w:r>
        <w:lastRenderedPageBreak/>
        <w:t xml:space="preserve">состава административного правонарушения, предусмотренного </w:t>
      </w:r>
      <w:hyperlink r:id="rId29">
        <w:r>
          <w:rPr>
            <w:color w:val="0000FF"/>
          </w:rPr>
          <w:t>статьей 12&lt;1&gt;</w:t>
        </w:r>
      </w:hyperlink>
      <w:r>
        <w:t xml:space="preserve"> Закона Ярославской области от 03.12.2007 N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right"/>
      </w:pPr>
      <w:r>
        <w:t>Начальник</w:t>
      </w:r>
    </w:p>
    <w:p w:rsidR="00E311BC" w:rsidRDefault="00E311BC">
      <w:pPr>
        <w:pStyle w:val="ConsPlusNormal"/>
        <w:jc w:val="right"/>
      </w:pPr>
      <w:r>
        <w:t>отдела муниципального</w:t>
      </w:r>
    </w:p>
    <w:p w:rsidR="00E311BC" w:rsidRDefault="00E311BC">
      <w:pPr>
        <w:pStyle w:val="ConsPlusNormal"/>
        <w:jc w:val="right"/>
      </w:pPr>
      <w:r>
        <w:t>жилищного контроля</w:t>
      </w:r>
    </w:p>
    <w:p w:rsidR="00E311BC" w:rsidRDefault="00E311BC">
      <w:pPr>
        <w:pStyle w:val="ConsPlusNormal"/>
        <w:jc w:val="right"/>
      </w:pPr>
      <w:r>
        <w:t>С.Г.КОРНЕВА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right"/>
        <w:outlineLvl w:val="1"/>
      </w:pPr>
      <w:r>
        <w:t>Приложение 1</w:t>
      </w:r>
    </w:p>
    <w:p w:rsidR="00E311BC" w:rsidRDefault="00E311BC">
      <w:pPr>
        <w:pStyle w:val="ConsPlusNormal"/>
        <w:jc w:val="right"/>
      </w:pPr>
      <w:r>
        <w:t xml:space="preserve">к административному </w:t>
      </w:r>
      <w:hyperlink w:anchor="P40">
        <w:r>
          <w:rPr>
            <w:color w:val="0000FF"/>
          </w:rPr>
          <w:t>регламенту</w:t>
        </w:r>
      </w:hyperlink>
    </w:p>
    <w:p w:rsidR="00E311BC" w:rsidRDefault="00E311BC">
      <w:pPr>
        <w:pStyle w:val="ConsPlusNormal"/>
        <w:jc w:val="right"/>
      </w:pPr>
      <w:r>
        <w:t>предоставления муниципальной услуги</w:t>
      </w:r>
    </w:p>
    <w:p w:rsidR="00E311BC" w:rsidRDefault="00E311BC">
      <w:pPr>
        <w:pStyle w:val="ConsPlusNormal"/>
        <w:jc w:val="right"/>
      </w:pPr>
      <w:r>
        <w:t>"Защита прав потребителей"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Title"/>
        <w:jc w:val="center"/>
      </w:pPr>
      <w:bookmarkStart w:id="6" w:name="P301"/>
      <w:bookmarkEnd w:id="6"/>
      <w:r>
        <w:t>БЛОК-СХЕМА</w:t>
      </w:r>
    </w:p>
    <w:p w:rsidR="00E311BC" w:rsidRDefault="00E311BC">
      <w:pPr>
        <w:pStyle w:val="ConsPlusTitle"/>
        <w:jc w:val="center"/>
      </w:pPr>
      <w:r>
        <w:t>ПРЕДОСТАВЛЕНИЯ МУНИЦИПАЛЬНОЙ УСЛУГИ</w:t>
      </w:r>
    </w:p>
    <w:p w:rsidR="00E311BC" w:rsidRDefault="00E311BC">
      <w:pPr>
        <w:pStyle w:val="ConsPlusTitle"/>
        <w:jc w:val="center"/>
      </w:pPr>
      <w:r>
        <w:t>"ЗАЩИТА ПРАВ ПОТРЕБИТЕЛЕЙ"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nformat"/>
        <w:jc w:val="both"/>
      </w:pPr>
      <w:r>
        <w:t xml:space="preserve">                   ┌────────────────────────────────┐</w:t>
      </w:r>
    </w:p>
    <w:p w:rsidR="00E311BC" w:rsidRDefault="00E311BC">
      <w:pPr>
        <w:pStyle w:val="ConsPlusNonformat"/>
        <w:jc w:val="both"/>
      </w:pPr>
      <w:r>
        <w:t xml:space="preserve">                   │           Обращение            │</w:t>
      </w:r>
    </w:p>
    <w:p w:rsidR="00E311BC" w:rsidRDefault="00E311BC">
      <w:pPr>
        <w:pStyle w:val="ConsPlusNonformat"/>
        <w:jc w:val="both"/>
      </w:pPr>
      <w:r>
        <w:t xml:space="preserve">                   │          потребителя           │</w:t>
      </w:r>
    </w:p>
    <w:p w:rsidR="00E311BC" w:rsidRDefault="00E311BC">
      <w:pPr>
        <w:pStyle w:val="ConsPlusNonformat"/>
        <w:jc w:val="both"/>
      </w:pPr>
      <w:r>
        <w:t xml:space="preserve">                   └────────────────────────────────┘</w:t>
      </w:r>
    </w:p>
    <w:p w:rsidR="00E311BC" w:rsidRDefault="00E311BC">
      <w:pPr>
        <w:pStyle w:val="ConsPlusNonformat"/>
        <w:jc w:val="both"/>
      </w:pPr>
      <w:r>
        <w:t xml:space="preserve">                    /                            \</w:t>
      </w:r>
    </w:p>
    <w:p w:rsidR="00E311BC" w:rsidRDefault="00E311BC">
      <w:pPr>
        <w:pStyle w:val="ConsPlusNonformat"/>
        <w:jc w:val="both"/>
      </w:pPr>
      <w:r>
        <w:t xml:space="preserve">                   /                              \</w:t>
      </w:r>
    </w:p>
    <w:p w:rsidR="00E311BC" w:rsidRDefault="00E311BC">
      <w:pPr>
        <w:pStyle w:val="ConsPlusNonformat"/>
        <w:jc w:val="both"/>
      </w:pPr>
      <w:r>
        <w:t xml:space="preserve">                  \/                              \/</w:t>
      </w:r>
    </w:p>
    <w:p w:rsidR="00E311BC" w:rsidRDefault="00E311BC">
      <w:pPr>
        <w:pStyle w:val="ConsPlusNonformat"/>
        <w:jc w:val="both"/>
      </w:pPr>
      <w:r>
        <w:t>┌─────────────────────────────┐      ┌────────────────────────────────┐</w:t>
      </w:r>
    </w:p>
    <w:p w:rsidR="00E311BC" w:rsidRDefault="00E311BC">
      <w:pPr>
        <w:pStyle w:val="ConsPlusNonformat"/>
        <w:jc w:val="both"/>
      </w:pPr>
      <w:r>
        <w:t>│Устное обращение потребителя │      │Письменное обращение потребителя│</w:t>
      </w:r>
    </w:p>
    <w:p w:rsidR="00E311BC" w:rsidRDefault="00E311BC">
      <w:pPr>
        <w:pStyle w:val="ConsPlusNonformat"/>
        <w:jc w:val="both"/>
      </w:pPr>
      <w:r>
        <w:t>└──┬──────────────────────────┘      └──────────────────────┬─────────┘</w:t>
      </w:r>
    </w:p>
    <w:p w:rsidR="00E311BC" w:rsidRDefault="00E311BC">
      <w:pPr>
        <w:pStyle w:val="ConsPlusNonformat"/>
        <w:jc w:val="both"/>
      </w:pPr>
      <w:r>
        <w:t xml:space="preserve">   │           \        \                        /      /   │</w:t>
      </w:r>
    </w:p>
    <w:p w:rsidR="00E311BC" w:rsidRDefault="00E311BC">
      <w:pPr>
        <w:pStyle w:val="ConsPlusNonformat"/>
        <w:jc w:val="both"/>
      </w:pPr>
      <w:r>
        <w:t xml:space="preserve">   │            \        \                      /      /    │</w:t>
      </w:r>
    </w:p>
    <w:p w:rsidR="00E311BC" w:rsidRDefault="00E311BC">
      <w:pPr>
        <w:pStyle w:val="ConsPlusNonformat"/>
        <w:jc w:val="both"/>
      </w:pPr>
      <w:r>
        <w:t xml:space="preserve">   \/            \        \                    /      /     │</w:t>
      </w:r>
    </w:p>
    <w:p w:rsidR="00E311BC" w:rsidRDefault="00E311BC">
      <w:pPr>
        <w:pStyle w:val="ConsPlusNonformat"/>
        <w:jc w:val="both"/>
      </w:pPr>
      <w:r>
        <w:t>┌──────────────┐  \       \/                  \/     /      │</w:t>
      </w:r>
    </w:p>
    <w:p w:rsidR="00E311BC" w:rsidRDefault="00E311BC">
      <w:pPr>
        <w:pStyle w:val="ConsPlusNonformat"/>
        <w:jc w:val="both"/>
      </w:pPr>
      <w:r>
        <w:t xml:space="preserve">│Консультация </w:t>
      </w:r>
      <w:proofErr w:type="gramStart"/>
      <w:r>
        <w:t>в</w:t>
      </w:r>
      <w:proofErr w:type="gramEnd"/>
      <w:r>
        <w:t>│   \     ┌──────────────────────┐   /       │</w:t>
      </w:r>
    </w:p>
    <w:p w:rsidR="00E311BC" w:rsidRDefault="00E311BC">
      <w:pPr>
        <w:pStyle w:val="ConsPlusNonformat"/>
        <w:jc w:val="both"/>
      </w:pPr>
      <w:r>
        <w:t>│ устной форме │    \    │Отказ в предоставлении│  /        \/</w:t>
      </w:r>
    </w:p>
    <w:p w:rsidR="00E311BC" w:rsidRDefault="00E311BC">
      <w:pPr>
        <w:pStyle w:val="ConsPlusNonformat"/>
        <w:jc w:val="both"/>
      </w:pPr>
      <w:r>
        <w:t>└──────────────┘     \   │ муниципальной услуги │ / ┌─────────────────────┐</w:t>
      </w:r>
    </w:p>
    <w:p w:rsidR="00E311BC" w:rsidRDefault="00E311BC">
      <w:pPr>
        <w:pStyle w:val="ConsPlusNonformat"/>
        <w:jc w:val="both"/>
      </w:pPr>
      <w:r>
        <w:t xml:space="preserve">                      \  └──────────────────────┘/  │  Письменный ответ,  │</w:t>
      </w:r>
    </w:p>
    <w:p w:rsidR="00E311BC" w:rsidRDefault="00E311BC">
      <w:pPr>
        <w:pStyle w:val="ConsPlusNonformat"/>
        <w:jc w:val="both"/>
      </w:pPr>
      <w:r>
        <w:t xml:space="preserve">                      \/                        \/  │ в том числе помощь  │</w:t>
      </w:r>
    </w:p>
    <w:p w:rsidR="00E311BC" w:rsidRDefault="00E311BC">
      <w:pPr>
        <w:pStyle w:val="ConsPlusNonformat"/>
        <w:jc w:val="both"/>
      </w:pPr>
      <w:r>
        <w:t xml:space="preserve">                   ┌───────────────────────────────┐│   в составлении     │</w:t>
      </w:r>
    </w:p>
    <w:p w:rsidR="00E311BC" w:rsidRDefault="00E311BC">
      <w:pPr>
        <w:pStyle w:val="ConsPlusNonformat"/>
        <w:jc w:val="both"/>
      </w:pPr>
      <w:r>
        <w:t xml:space="preserve">                   │Помощь в составлении претензии,││ претензии, </w:t>
      </w:r>
      <w:proofErr w:type="gramStart"/>
      <w:r>
        <w:t>искового</w:t>
      </w:r>
      <w:proofErr w:type="gramEnd"/>
      <w:r>
        <w:t xml:space="preserve"> │</w:t>
      </w:r>
    </w:p>
    <w:p w:rsidR="00E311BC" w:rsidRDefault="00E311BC">
      <w:pPr>
        <w:pStyle w:val="ConsPlusNonformat"/>
        <w:jc w:val="both"/>
      </w:pPr>
      <w:r>
        <w:t xml:space="preserve">                   │    искового заявления в суд   ││   заявления в суд   │</w:t>
      </w:r>
    </w:p>
    <w:p w:rsidR="00E311BC" w:rsidRDefault="00E311BC">
      <w:pPr>
        <w:pStyle w:val="ConsPlusNonformat"/>
        <w:jc w:val="both"/>
      </w:pPr>
      <w:r>
        <w:t xml:space="preserve">                   └───────────────────────────────┘└─────────────────────┘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right"/>
        <w:outlineLvl w:val="1"/>
      </w:pPr>
      <w:r>
        <w:t>Приложение 2</w:t>
      </w:r>
    </w:p>
    <w:p w:rsidR="00E311BC" w:rsidRDefault="00E311BC">
      <w:pPr>
        <w:pStyle w:val="ConsPlusNormal"/>
        <w:jc w:val="right"/>
      </w:pPr>
      <w:r>
        <w:t xml:space="preserve">к административному </w:t>
      </w:r>
      <w:hyperlink w:anchor="P40">
        <w:r>
          <w:rPr>
            <w:color w:val="0000FF"/>
          </w:rPr>
          <w:t>регламенту</w:t>
        </w:r>
      </w:hyperlink>
    </w:p>
    <w:p w:rsidR="00E311BC" w:rsidRDefault="00E311BC">
      <w:pPr>
        <w:pStyle w:val="ConsPlusNormal"/>
        <w:jc w:val="right"/>
      </w:pPr>
      <w:r>
        <w:t>предоставления муниципальной услуги</w:t>
      </w:r>
    </w:p>
    <w:p w:rsidR="00E311BC" w:rsidRDefault="00E311BC">
      <w:pPr>
        <w:pStyle w:val="ConsPlusNormal"/>
        <w:jc w:val="right"/>
      </w:pPr>
      <w:r>
        <w:t>"Защита прав потребителей"</w:t>
      </w: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center"/>
      </w:pPr>
      <w:bookmarkStart w:id="7" w:name="P338"/>
      <w:bookmarkEnd w:id="7"/>
      <w:r>
        <w:t>Журнал</w:t>
      </w:r>
    </w:p>
    <w:p w:rsidR="00E311BC" w:rsidRDefault="00E311BC">
      <w:pPr>
        <w:pStyle w:val="ConsPlusNormal"/>
        <w:jc w:val="center"/>
      </w:pPr>
      <w:r>
        <w:t>регистрации консультаций по вопросам</w:t>
      </w:r>
    </w:p>
    <w:p w:rsidR="00E311BC" w:rsidRDefault="00E311BC">
      <w:pPr>
        <w:pStyle w:val="ConsPlusNormal"/>
        <w:jc w:val="center"/>
      </w:pPr>
      <w:r>
        <w:t>защиты прав потребителей</w:t>
      </w:r>
    </w:p>
    <w:p w:rsidR="00E311BC" w:rsidRDefault="00E311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531"/>
        <w:gridCol w:w="2211"/>
        <w:gridCol w:w="1531"/>
        <w:gridCol w:w="1644"/>
        <w:gridCol w:w="1587"/>
      </w:tblGrid>
      <w:tr w:rsidR="00E311BC">
        <w:tc>
          <w:tcPr>
            <w:tcW w:w="567" w:type="dxa"/>
          </w:tcPr>
          <w:p w:rsidR="00E311BC" w:rsidRDefault="00E311BC">
            <w:pPr>
              <w:pStyle w:val="ConsPlusNormal"/>
              <w:jc w:val="center"/>
            </w:pPr>
            <w:r>
              <w:t>N</w:t>
            </w:r>
          </w:p>
          <w:p w:rsidR="00E311BC" w:rsidRDefault="00E311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</w:tcPr>
          <w:p w:rsidR="00E311BC" w:rsidRDefault="00E311BC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2211" w:type="dxa"/>
          </w:tcPr>
          <w:p w:rsidR="00E311BC" w:rsidRDefault="00E311BC">
            <w:pPr>
              <w:pStyle w:val="ConsPlusNormal"/>
              <w:jc w:val="center"/>
            </w:pPr>
            <w:r>
              <w:t>Ф.И.О., адрес и телефон заявителя</w:t>
            </w:r>
          </w:p>
        </w:tc>
        <w:tc>
          <w:tcPr>
            <w:tcW w:w="1531" w:type="dxa"/>
          </w:tcPr>
          <w:p w:rsidR="00E311BC" w:rsidRDefault="00E311BC">
            <w:pPr>
              <w:pStyle w:val="ConsPlusNormal"/>
              <w:jc w:val="center"/>
            </w:pPr>
            <w:r>
              <w:t>Содержание обращения</w:t>
            </w:r>
          </w:p>
        </w:tc>
        <w:tc>
          <w:tcPr>
            <w:tcW w:w="1644" w:type="dxa"/>
          </w:tcPr>
          <w:p w:rsidR="00E311BC" w:rsidRDefault="00E311BC">
            <w:pPr>
              <w:pStyle w:val="ConsPlusNormal"/>
              <w:jc w:val="center"/>
            </w:pPr>
            <w:r>
              <w:t>Консультация</w:t>
            </w:r>
          </w:p>
        </w:tc>
        <w:tc>
          <w:tcPr>
            <w:tcW w:w="1587" w:type="dxa"/>
          </w:tcPr>
          <w:p w:rsidR="00E311BC" w:rsidRDefault="00E311B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311BC">
        <w:tc>
          <w:tcPr>
            <w:tcW w:w="567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531" w:type="dxa"/>
          </w:tcPr>
          <w:p w:rsidR="00E311BC" w:rsidRDefault="00E311BC">
            <w:pPr>
              <w:pStyle w:val="ConsPlusNormal"/>
            </w:pPr>
          </w:p>
        </w:tc>
        <w:tc>
          <w:tcPr>
            <w:tcW w:w="2211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531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644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587" w:type="dxa"/>
          </w:tcPr>
          <w:p w:rsidR="00E311BC" w:rsidRDefault="00E311BC">
            <w:pPr>
              <w:pStyle w:val="ConsPlusNormal"/>
            </w:pPr>
          </w:p>
        </w:tc>
      </w:tr>
      <w:tr w:rsidR="00E311BC">
        <w:tc>
          <w:tcPr>
            <w:tcW w:w="567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531" w:type="dxa"/>
          </w:tcPr>
          <w:p w:rsidR="00E311BC" w:rsidRDefault="00E311BC">
            <w:pPr>
              <w:pStyle w:val="ConsPlusNormal"/>
            </w:pPr>
          </w:p>
        </w:tc>
        <w:tc>
          <w:tcPr>
            <w:tcW w:w="2211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531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644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587" w:type="dxa"/>
          </w:tcPr>
          <w:p w:rsidR="00E311BC" w:rsidRDefault="00E311BC">
            <w:pPr>
              <w:pStyle w:val="ConsPlusNormal"/>
            </w:pPr>
          </w:p>
        </w:tc>
      </w:tr>
      <w:tr w:rsidR="00E311BC">
        <w:tc>
          <w:tcPr>
            <w:tcW w:w="567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531" w:type="dxa"/>
          </w:tcPr>
          <w:p w:rsidR="00E311BC" w:rsidRDefault="00E311BC">
            <w:pPr>
              <w:pStyle w:val="ConsPlusNormal"/>
            </w:pPr>
          </w:p>
        </w:tc>
        <w:tc>
          <w:tcPr>
            <w:tcW w:w="2211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531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644" w:type="dxa"/>
          </w:tcPr>
          <w:p w:rsidR="00E311BC" w:rsidRDefault="00E311BC">
            <w:pPr>
              <w:pStyle w:val="ConsPlusNormal"/>
            </w:pPr>
          </w:p>
        </w:tc>
        <w:tc>
          <w:tcPr>
            <w:tcW w:w="1587" w:type="dxa"/>
          </w:tcPr>
          <w:p w:rsidR="00E311BC" w:rsidRDefault="00E311BC">
            <w:pPr>
              <w:pStyle w:val="ConsPlusNormal"/>
            </w:pPr>
          </w:p>
        </w:tc>
      </w:tr>
    </w:tbl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jc w:val="both"/>
      </w:pPr>
    </w:p>
    <w:p w:rsidR="00E311BC" w:rsidRDefault="00E311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468" w:rsidRDefault="004A4468"/>
    <w:sectPr w:rsidR="004A4468" w:rsidSect="00DB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E311BC"/>
    <w:rsid w:val="004A4468"/>
    <w:rsid w:val="00E3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1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311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11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311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A081389DC8A0B88D8BF7893B4D5042B8A30F71179D441BFE91B74E6DF314FAE60E6DB51CF1BADF2ACF7054E0DD3030686E940E80761129A088AE0J4h7I" TargetMode="External"/><Relationship Id="rId13" Type="http://schemas.openxmlformats.org/officeDocument/2006/relationships/hyperlink" Target="consultantplus://offline/ref=898A081389DC8A0B88D8A17585D88B01298168F8127FD61FE7B91D23B98F371AFC20B882128D08ACF5B2F50449J0h4I" TargetMode="External"/><Relationship Id="rId18" Type="http://schemas.openxmlformats.org/officeDocument/2006/relationships/hyperlink" Target="consultantplus://offline/ref=898A081389DC8A0B88D8A17585D88B01298168F8127FD61FE7B91D23B98F371AEE20E08B118042FDB6F9FA044D1887555CD1E442JEhCI" TargetMode="External"/><Relationship Id="rId26" Type="http://schemas.openxmlformats.org/officeDocument/2006/relationships/hyperlink" Target="consultantplus://offline/ref=898A081389DC8A0B88D8A17585D88B012E8967FB1879D61FE7B91D23B98F371AFC20B882128D08ACF5B2F50449J0h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98A081389DC8A0B88D8A17585D88B012E866DFE1873D61FE7B91D23B98F371AFC20B882128D08ACF5B2F50449J0h4I" TargetMode="External"/><Relationship Id="rId7" Type="http://schemas.openxmlformats.org/officeDocument/2006/relationships/hyperlink" Target="consultantplus://offline/ref=898A081389DC8A0B88D8BF7893B4D5042B8A30F71178DE4BBAEE1B74E6DF314FAE60E6DB43CF43A1F2AAE9044C18855240JDh1I" TargetMode="External"/><Relationship Id="rId12" Type="http://schemas.openxmlformats.org/officeDocument/2006/relationships/hyperlink" Target="consultantplus://offline/ref=898A081389DC8A0B88D8A17585D88B0129816BF21379D61FE7B91D23B98F371AFC20B882128D08ACF5B2F50449J0h4I" TargetMode="External"/><Relationship Id="rId17" Type="http://schemas.openxmlformats.org/officeDocument/2006/relationships/hyperlink" Target="consultantplus://offline/ref=898A081389DC8A0B88D8A17585D88B01298168F8127CD61FE7B91D23B98F371AEE20E08E128B14ADFAA7A3550F538A5244CDE447F01B6117J8h6I" TargetMode="External"/><Relationship Id="rId25" Type="http://schemas.openxmlformats.org/officeDocument/2006/relationships/hyperlink" Target="consultantplus://offline/ref=898A081389DC8A0B88D8A17585D88B012E866DFE1873D61FE7B91D23B98F371AFC20B882128D08ACF5B2F50449J0h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8A081389DC8A0B88D8BF7893B4D5042B8A30F71178DE4BBAEE1B74E6DF314FAE60E6DB43CF43A1F2AAE9044C18855240JDh1I" TargetMode="External"/><Relationship Id="rId20" Type="http://schemas.openxmlformats.org/officeDocument/2006/relationships/hyperlink" Target="consultantplus://offline/ref=898A081389DC8A0B88D8A17585D88B01298168F8127FD61FE7B91D23B98F371AEE20E08C17821DF8A3E8A2094B00995245CDE640ECJ1hBI" TargetMode="External"/><Relationship Id="rId29" Type="http://schemas.openxmlformats.org/officeDocument/2006/relationships/hyperlink" Target="consultantplus://offline/ref=898A081389DC8A0B88D8BF7893B4D5042B8A30F71179DB4DB9E51B74E6DF314FAE60E6DB51CF1BADF2ACF40D4E0DD3030686E940E80761129A088AE0J4h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A081389DC8A0B88D8BF7893B4D5042B8A30F71178DF4BBAEA1B74E6DF314FAE60E6DB43CF43A1F2AAE9044C18855240JDh1I" TargetMode="External"/><Relationship Id="rId11" Type="http://schemas.openxmlformats.org/officeDocument/2006/relationships/hyperlink" Target="consultantplus://offline/ref=898A081389DC8A0B88D8A17585D88B0129806EF9107DD61FE7B91D23B98F371AFC20B882128D08ACF5B2F50449J0h4I" TargetMode="External"/><Relationship Id="rId24" Type="http://schemas.openxmlformats.org/officeDocument/2006/relationships/hyperlink" Target="consultantplus://offline/ref=898A081389DC8A0B88D8A17585D88B012E866DFE1873D61FE7B91D23B98F371AFC20B882128D08ACF5B2F50449J0h4I" TargetMode="External"/><Relationship Id="rId5" Type="http://schemas.openxmlformats.org/officeDocument/2006/relationships/hyperlink" Target="consultantplus://offline/ref=898A081389DC8A0B88D8A17585D88B01298168F8127FD61FE7B91D23B98F371AFC20B882128D08ACF5B2F50449J0h4I" TargetMode="External"/><Relationship Id="rId15" Type="http://schemas.openxmlformats.org/officeDocument/2006/relationships/hyperlink" Target="consultantplus://offline/ref=898A081389DC8A0B88D8BF7893B4D5042B8A30F71179D441BFE91B74E6DF314FAE60E6DB51CF1BADF2ACF7054E0DD3030686E940E80761129A088AE0J4h7I" TargetMode="External"/><Relationship Id="rId23" Type="http://schemas.openxmlformats.org/officeDocument/2006/relationships/hyperlink" Target="consultantplus://offline/ref=898A081389DC8A0B88D8A17585D88B012E866DFE1873D61FE7B91D23B98F371AFC20B882128D08ACF5B2F50449J0h4I" TargetMode="External"/><Relationship Id="rId28" Type="http://schemas.openxmlformats.org/officeDocument/2006/relationships/hyperlink" Target="consultantplus://offline/ref=898A081389DC8A0B88D8A17585D88B01298168F8127CD61FE7B91D23B98F371AEE20E08E128B14ADFAA7A3550F538A5244CDE447F01B6117J8h6I" TargetMode="External"/><Relationship Id="rId10" Type="http://schemas.openxmlformats.org/officeDocument/2006/relationships/hyperlink" Target="consultantplus://offline/ref=898A081389DC8A0B88D8A17585D88B012F8969FF1B2D811DB6EC1326B1DF6D0AF869ED890C8B11B2F0ACF5J0h6I" TargetMode="External"/><Relationship Id="rId19" Type="http://schemas.openxmlformats.org/officeDocument/2006/relationships/hyperlink" Target="consultantplus://offline/ref=898A081389DC8A0B88D8A17585D88B01298168F8127FD61FE7B91D23B98F371AEE20E08C11821DF8A3E8A2094B00995245CDE640ECJ1hB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98A081389DC8A0B88D8BF7893B4D5042B8A30F71873D84CB3E6467EEE863D4DA96FB9DE56DE1BACF4B2F70355048750J4h0I" TargetMode="External"/><Relationship Id="rId14" Type="http://schemas.openxmlformats.org/officeDocument/2006/relationships/hyperlink" Target="consultantplus://offline/ref=898A081389DC8A0B88D8A17585D88B012E866DFE1873D61FE7B91D23B98F371AFC20B882128D08ACF5B2F50449J0h4I" TargetMode="External"/><Relationship Id="rId22" Type="http://schemas.openxmlformats.org/officeDocument/2006/relationships/hyperlink" Target="consultantplus://offline/ref=898A081389DC8A0B88D8A17585D88B01298168F8127CD61FE7B91D23B98F371AEE20E08E128B14ADFAA7A3550F538A5244CDE447F01B6117J8h6I" TargetMode="External"/><Relationship Id="rId27" Type="http://schemas.openxmlformats.org/officeDocument/2006/relationships/hyperlink" Target="consultantplus://offline/ref=898A081389DC8A0B88D8A17585D88B01298168F8127FD61FE7B91D23B98F371AEE20E08D1B8B1DF8A3E8A2094B00995245CDE640ECJ1hB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7002</Words>
  <Characters>39915</Characters>
  <Application>Microsoft Office Word</Application>
  <DocSecurity>0</DocSecurity>
  <Lines>332</Lines>
  <Paragraphs>93</Paragraphs>
  <ScaleCrop>false</ScaleCrop>
  <Company/>
  <LinksUpToDate>false</LinksUpToDate>
  <CharactersWithSpaces>46824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konstantinova_km</cp:lastModifiedBy>
  <cp:revision>1</cp:revision>
  <dcterms:created xsi:type="dcterms:W3CDTF">2022-07-06T08:33:00Z</dcterms:created>
  <dcterms:modified xsi:type="dcterms:W3CDTF">2022-07-06T08:33:00Z</dcterms:modified>
</cp:coreProperties>
</file>